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E0" w:rsidRPr="00C849E0" w:rsidRDefault="00C849E0" w:rsidP="00C849E0">
      <w:pPr>
        <w:shd w:val="clear" w:color="auto" w:fill="FFFFFF"/>
        <w:spacing w:after="0" w:line="630" w:lineRule="atLeast"/>
        <w:outlineLvl w:val="0"/>
        <w:rPr>
          <w:rFonts w:ascii="Trebuchet MS" w:eastAsia="Times New Roman" w:hAnsi="Trebuchet MS" w:cs="Arial"/>
          <w:caps/>
          <w:color w:val="5FAE00"/>
          <w:kern w:val="36"/>
          <w:sz w:val="54"/>
          <w:szCs w:val="54"/>
          <w:lang w:eastAsia="it-IT"/>
        </w:rPr>
      </w:pPr>
      <w:r w:rsidRPr="00C849E0">
        <w:rPr>
          <w:rFonts w:ascii="Trebuchet MS" w:eastAsia="Times New Roman" w:hAnsi="Trebuchet MS" w:cs="Arial"/>
          <w:caps/>
          <w:color w:val="5FAE00"/>
          <w:kern w:val="36"/>
          <w:sz w:val="54"/>
          <w:szCs w:val="54"/>
          <w:lang w:eastAsia="it-IT"/>
        </w:rPr>
        <w:t>ALUNNI STRANIERI “SONO BES”?</w:t>
      </w:r>
    </w:p>
    <w:p w:rsidR="00C849E0" w:rsidRPr="00C849E0" w:rsidRDefault="00C849E0" w:rsidP="00C849E0">
      <w:pPr>
        <w:shd w:val="clear" w:color="auto" w:fill="FFFFFF"/>
        <w:spacing w:line="270" w:lineRule="atLeast"/>
        <w:rPr>
          <w:rFonts w:ascii="Arial" w:eastAsia="Times New Roman" w:hAnsi="Arial" w:cs="Arial"/>
          <w:b/>
          <w:bCs/>
          <w:color w:val="333333"/>
          <w:sz w:val="21"/>
          <w:szCs w:val="21"/>
          <w:lang w:eastAsia="it-IT"/>
        </w:rPr>
      </w:pPr>
      <w:r w:rsidRPr="00C849E0">
        <w:rPr>
          <w:rFonts w:ascii="Arial" w:eastAsia="Times New Roman" w:hAnsi="Arial" w:cs="Arial"/>
          <w:b/>
          <w:bCs/>
          <w:color w:val="333333"/>
          <w:sz w:val="21"/>
          <w:szCs w:val="21"/>
          <w:lang w:eastAsia="it-IT"/>
        </w:rPr>
        <w:t>Gli alunni stranieri NAI vengono oggi considerati dalla normativa come possibili portatori di bisogni educativi speciali. Come possiamo calibrare le indicazioni date sulla realtà dei bisogni degli alunni stranieri non italofoni?</w:t>
      </w:r>
    </w:p>
    <w:p w:rsidR="00C849E0" w:rsidRPr="00C849E0" w:rsidRDefault="00C849E0" w:rsidP="00C849E0">
      <w:pPr>
        <w:shd w:val="clear" w:color="auto" w:fill="FFFFFF"/>
        <w:spacing w:after="300" w:line="330" w:lineRule="atLeast"/>
        <w:outlineLvl w:val="2"/>
        <w:rPr>
          <w:rFonts w:ascii="Trebuchet MS" w:eastAsia="Times New Roman" w:hAnsi="Trebuchet MS" w:cs="Arial"/>
          <w:color w:val="333333"/>
          <w:sz w:val="30"/>
          <w:szCs w:val="30"/>
          <w:lang w:eastAsia="it-IT"/>
        </w:rPr>
      </w:pPr>
      <w:r w:rsidRPr="00C849E0">
        <w:rPr>
          <w:rFonts w:ascii="Trebuchet MS" w:eastAsia="Times New Roman" w:hAnsi="Trebuchet MS" w:cs="Arial"/>
          <w:color w:val="333333"/>
          <w:sz w:val="30"/>
          <w:szCs w:val="30"/>
          <w:lang w:eastAsia="it-IT"/>
        </w:rPr>
        <w:t>Tutti gli alunni hanno bisogno speciali</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“In classe ho due BES”, “Marco è BES”… purtroppo si cominciano a sentire espressioni simili, modi di dire che stigmatizzano e rischiano di collocare determinati alunni in categorie rigide, non soggette a evoluzione, con il risultato magari di produrre basse aspettative nei loro riguardi.</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Più corretto affermare che</w:t>
      </w:r>
      <w:r w:rsidRPr="00C849E0">
        <w:rPr>
          <w:rFonts w:ascii="Arial" w:eastAsia="Times New Roman" w:hAnsi="Arial" w:cs="Arial"/>
          <w:b/>
          <w:bCs/>
          <w:color w:val="333333"/>
          <w:sz w:val="20"/>
          <w:lang w:eastAsia="it-IT"/>
        </w:rPr>
        <w:t> tutti gli alunni, in determinati momenti possono avere dei bisogni speciali</w:t>
      </w:r>
      <w:r w:rsidRPr="00C849E0">
        <w:rPr>
          <w:rFonts w:ascii="Arial" w:eastAsia="Times New Roman" w:hAnsi="Arial" w:cs="Arial"/>
          <w:color w:val="333333"/>
          <w:sz w:val="20"/>
          <w:szCs w:val="20"/>
          <w:lang w:eastAsia="it-IT"/>
        </w:rPr>
        <w:t> o, forse sarebbe meglio dire, specifici. Gli alunni stranieri NAI, ad esempio, per periodi più o meno lunghi, a seconda dell’età, della provenienza, delle lingue di origine, della scolarità pregressa, dei tratti personali e di elementi contestuali.</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 xml:space="preserve">Le norme attuali sui BES fanno riferimento anche agli alunni stranieri. Sono state avanzate giustamente numerose riserve ed espresse perplessità in merito alla scelta di collocare gli alunni “stranieri” in un una sorta di grande scatola delle diversità, non approfondendo inoltre il tema dei percorsi di apprendimento degli alunni non italofoni ma anche di coloro che, pur ormai comunicando in italiano, si trovano a confrontarsi con le sfide del cosiddetto </w:t>
      </w:r>
      <w:proofErr w:type="spellStart"/>
      <w:r w:rsidRPr="00C849E0">
        <w:rPr>
          <w:rFonts w:ascii="Arial" w:eastAsia="Times New Roman" w:hAnsi="Arial" w:cs="Arial"/>
          <w:color w:val="333333"/>
          <w:sz w:val="20"/>
          <w:szCs w:val="20"/>
          <w:lang w:eastAsia="it-IT"/>
        </w:rPr>
        <w:t>Italstudio</w:t>
      </w:r>
      <w:proofErr w:type="spellEnd"/>
      <w:r w:rsidRPr="00C849E0">
        <w:rPr>
          <w:rFonts w:ascii="Arial" w:eastAsia="Times New Roman" w:hAnsi="Arial" w:cs="Arial"/>
          <w:color w:val="333333"/>
          <w:sz w:val="20"/>
          <w:szCs w:val="20"/>
          <w:lang w:eastAsia="it-IT"/>
        </w:rPr>
        <w:t>, la lingua dello studio.</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Della recente normativa cogliamo tuttavia quel che di positivo si può ricavare. In questo e nel prossimo articolo, perciò, ci occuperemo di </w:t>
      </w:r>
      <w:r w:rsidRPr="00C849E0">
        <w:rPr>
          <w:rFonts w:ascii="Arial" w:eastAsia="Times New Roman" w:hAnsi="Arial" w:cs="Arial"/>
          <w:b/>
          <w:bCs/>
          <w:color w:val="333333"/>
          <w:sz w:val="20"/>
          <w:lang w:eastAsia="it-IT"/>
        </w:rPr>
        <w:t>come declinare le indicazioni ministeriali in considerazione delle specificità dei bisogni degli alunni NAI</w:t>
      </w:r>
      <w:r w:rsidRPr="00C849E0">
        <w:rPr>
          <w:rFonts w:ascii="Arial" w:eastAsia="Times New Roman" w:hAnsi="Arial" w:cs="Arial"/>
          <w:color w:val="333333"/>
          <w:sz w:val="20"/>
          <w:szCs w:val="20"/>
          <w:lang w:eastAsia="it-IT"/>
        </w:rPr>
        <w:t>, facendo tesoro delle esperienze realizzate negli anni in molte scuole. </w:t>
      </w:r>
    </w:p>
    <w:p w:rsidR="00C849E0" w:rsidRPr="00C849E0" w:rsidRDefault="00C849E0" w:rsidP="00C849E0">
      <w:pPr>
        <w:shd w:val="clear" w:color="auto" w:fill="FFFFFF"/>
        <w:spacing w:after="300" w:line="330" w:lineRule="atLeast"/>
        <w:outlineLvl w:val="2"/>
        <w:rPr>
          <w:rFonts w:ascii="Trebuchet MS" w:eastAsia="Times New Roman" w:hAnsi="Trebuchet MS" w:cs="Arial"/>
          <w:color w:val="333333"/>
          <w:sz w:val="30"/>
          <w:szCs w:val="30"/>
          <w:lang w:eastAsia="it-IT"/>
        </w:rPr>
      </w:pPr>
      <w:r w:rsidRPr="00C849E0">
        <w:rPr>
          <w:rFonts w:ascii="Trebuchet MS" w:eastAsia="Times New Roman" w:hAnsi="Trebuchet MS" w:cs="Arial"/>
          <w:color w:val="333333"/>
          <w:sz w:val="30"/>
          <w:szCs w:val="30"/>
          <w:lang w:eastAsia="it-IT"/>
        </w:rPr>
        <w:t>Le fasi del percorso personale degli alunni NAI</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Occorre in primo luogo avere la consapevolezza delle fasi del percorso personale di un alunno NAI, che nello schema allegato sono sinteticamente descritte individuando obiettivi principali e approcci didattici in relazione ai diversi livelli di competenza linguistica del Quadro Comune Europeo.</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In relazione alle diverse fasi è opportuno </w:t>
      </w:r>
      <w:r w:rsidRPr="00C849E0">
        <w:rPr>
          <w:rFonts w:ascii="Arial" w:eastAsia="Times New Roman" w:hAnsi="Arial" w:cs="Arial"/>
          <w:b/>
          <w:bCs/>
          <w:color w:val="333333"/>
          <w:sz w:val="20"/>
          <w:lang w:eastAsia="it-IT"/>
        </w:rPr>
        <w:t>attivare dispositivi di supporto adeguati alle sfide che l’alunno deve affrontare</w:t>
      </w:r>
      <w:r w:rsidRPr="00C849E0">
        <w:rPr>
          <w:rFonts w:ascii="Arial" w:eastAsia="Times New Roman" w:hAnsi="Arial" w:cs="Arial"/>
          <w:color w:val="333333"/>
          <w:sz w:val="20"/>
          <w:szCs w:val="20"/>
          <w:lang w:eastAsia="it-IT"/>
        </w:rPr>
        <w:t>. Nella prima fase di avvio, la cui durata può variare notevolmente a seconda delle caratteristiche degli alunni, sarebbe opportuno che il bambino possa frequentare un laboratorio linguistico per alcune ore settimanali o che abbia comunque la possibilità di avere un intervento sistematico e continuativo.</w:t>
      </w:r>
    </w:p>
    <w:p w:rsidR="00C849E0" w:rsidRPr="00C849E0" w:rsidRDefault="00C849E0" w:rsidP="00C849E0">
      <w:pPr>
        <w:shd w:val="clear" w:color="auto" w:fill="FFFFFF"/>
        <w:spacing w:after="0" w:line="270" w:lineRule="atLeast"/>
        <w:jc w:val="center"/>
        <w:rPr>
          <w:rFonts w:ascii="Arial" w:eastAsia="Times New Roman" w:hAnsi="Arial" w:cs="Arial"/>
          <w:color w:val="333333"/>
          <w:sz w:val="20"/>
          <w:szCs w:val="20"/>
          <w:lang w:eastAsia="it-IT"/>
        </w:rPr>
      </w:pPr>
      <w:r>
        <w:rPr>
          <w:rFonts w:ascii="Arial" w:eastAsia="Times New Roman" w:hAnsi="Arial" w:cs="Arial"/>
          <w:noProof/>
          <w:color w:val="333333"/>
          <w:sz w:val="20"/>
          <w:szCs w:val="20"/>
          <w:lang w:eastAsia="it-IT"/>
        </w:rPr>
        <w:lastRenderedPageBreak/>
        <w:drawing>
          <wp:inline distT="0" distB="0" distL="0" distR="0">
            <wp:extent cx="4333875" cy="3305175"/>
            <wp:effectExtent l="19050" t="0" r="9525" b="0"/>
            <wp:docPr id="2" name="Immagine 2" descr="http://www.giuntiscuola.it/sesamo/index.php?cmg_call=cmg/MediaServer&amp;mediaId=2221842&amp;height=347&amp;width=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untiscuola.it/sesamo/index.php?cmg_call=cmg/MediaServer&amp;mediaId=2221842&amp;height=347&amp;width=455"/>
                    <pic:cNvPicPr>
                      <a:picLocks noChangeAspect="1" noChangeArrowheads="1"/>
                    </pic:cNvPicPr>
                  </pic:nvPicPr>
                  <pic:blipFill>
                    <a:blip r:embed="rId5"/>
                    <a:srcRect/>
                    <a:stretch>
                      <a:fillRect/>
                    </a:stretch>
                  </pic:blipFill>
                  <pic:spPr bwMode="auto">
                    <a:xfrm>
                      <a:off x="0" y="0"/>
                      <a:ext cx="4333875" cy="3305175"/>
                    </a:xfrm>
                    <a:prstGeom prst="rect">
                      <a:avLst/>
                    </a:prstGeom>
                    <a:noFill/>
                    <a:ln w="9525">
                      <a:noFill/>
                      <a:miter lim="800000"/>
                      <a:headEnd/>
                      <a:tailEnd/>
                    </a:ln>
                  </pic:spPr>
                </pic:pic>
              </a:graphicData>
            </a:graphic>
          </wp:inline>
        </w:drawing>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Naturalmente in classe avrà bisogno di interventi individualizzati che gli permettano comunque di “stare dentro”, a suo modo, nel curricolo comune.</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Attenzione personalizzata e interventi individualizzati caratterizzano in effetti l’intero percorso dell’alunno. Nella </w:t>
      </w:r>
      <w:r w:rsidRPr="00C849E0">
        <w:rPr>
          <w:rFonts w:ascii="Arial" w:eastAsia="Times New Roman" w:hAnsi="Arial" w:cs="Arial"/>
          <w:b/>
          <w:bCs/>
          <w:color w:val="333333"/>
          <w:sz w:val="20"/>
          <w:lang w:eastAsia="it-IT"/>
        </w:rPr>
        <w:t xml:space="preserve">fase “ponte” possono funzionare moduli </w:t>
      </w:r>
      <w:proofErr w:type="spellStart"/>
      <w:r w:rsidRPr="00C849E0">
        <w:rPr>
          <w:rFonts w:ascii="Arial" w:eastAsia="Times New Roman" w:hAnsi="Arial" w:cs="Arial"/>
          <w:b/>
          <w:bCs/>
          <w:color w:val="333333"/>
          <w:sz w:val="20"/>
          <w:lang w:eastAsia="it-IT"/>
        </w:rPr>
        <w:t>laboratoriali</w:t>
      </w:r>
      <w:proofErr w:type="spellEnd"/>
      <w:r w:rsidRPr="00C849E0">
        <w:rPr>
          <w:rFonts w:ascii="Arial" w:eastAsia="Times New Roman" w:hAnsi="Arial" w:cs="Arial"/>
          <w:color w:val="333333"/>
          <w:sz w:val="20"/>
          <w:szCs w:val="20"/>
          <w:lang w:eastAsia="it-IT"/>
        </w:rPr>
        <w:t>, vale a dire blocchi di interventi su tematiche e argomenti specifici (linguistici e/o disciplinari), così come la partecipazione ad attività di doposcuola nel quale l’alunno è seguito nel fare i compiti e nello studio.</w:t>
      </w:r>
    </w:p>
    <w:p w:rsidR="00C849E0" w:rsidRPr="00C849E0" w:rsidRDefault="00C849E0" w:rsidP="00C849E0">
      <w:pPr>
        <w:shd w:val="clear" w:color="auto" w:fill="FFFFFF"/>
        <w:spacing w:after="0" w:line="270" w:lineRule="atLeast"/>
        <w:rPr>
          <w:rFonts w:ascii="Arial" w:eastAsia="Times New Roman" w:hAnsi="Arial" w:cs="Arial"/>
          <w:color w:val="333333"/>
          <w:sz w:val="20"/>
          <w:szCs w:val="20"/>
          <w:lang w:eastAsia="it-IT"/>
        </w:rPr>
      </w:pPr>
      <w:r w:rsidRPr="00C849E0">
        <w:rPr>
          <w:rFonts w:ascii="Arial" w:eastAsia="Times New Roman" w:hAnsi="Arial" w:cs="Arial"/>
          <w:color w:val="333333"/>
          <w:sz w:val="20"/>
          <w:szCs w:val="20"/>
          <w:lang w:eastAsia="it-IT"/>
        </w:rPr>
        <w:t>Si tratta di dispositivi che valgono anche nella </w:t>
      </w:r>
      <w:r w:rsidRPr="00C849E0">
        <w:rPr>
          <w:rFonts w:ascii="Arial" w:eastAsia="Times New Roman" w:hAnsi="Arial" w:cs="Arial"/>
          <w:b/>
          <w:bCs/>
          <w:color w:val="333333"/>
          <w:sz w:val="20"/>
          <w:lang w:eastAsia="it-IT"/>
        </w:rPr>
        <w:t>terza fase</w:t>
      </w:r>
      <w:r w:rsidRPr="00C849E0">
        <w:rPr>
          <w:rFonts w:ascii="Arial" w:eastAsia="Times New Roman" w:hAnsi="Arial" w:cs="Arial"/>
          <w:color w:val="333333"/>
          <w:sz w:val="20"/>
          <w:szCs w:val="20"/>
          <w:lang w:eastAsia="it-IT"/>
        </w:rPr>
        <w:t>, quando l’alunno pare ormai in grado di comunicare, leggere e scrivere in italiano. L’individualizzazione dell’insegnamento in questo periodo si baserà sull’attenzione degli insegnanti alle difficoltà della lingua scritta dello studio, avendo cura di non dare nulla per scontato nella comprensione dei significati.</w:t>
      </w:r>
    </w:p>
    <w:p w:rsidR="00C849E0" w:rsidRPr="00C849E0" w:rsidRDefault="00C849E0" w:rsidP="00C849E0">
      <w:pPr>
        <w:shd w:val="clear" w:color="auto" w:fill="FFFFFF"/>
        <w:spacing w:line="300" w:lineRule="atLeast"/>
        <w:rPr>
          <w:rFonts w:ascii="Arial" w:eastAsia="Times New Roman" w:hAnsi="Arial" w:cs="Arial"/>
          <w:color w:val="333333"/>
          <w:sz w:val="18"/>
          <w:szCs w:val="18"/>
          <w:lang w:eastAsia="it-IT"/>
        </w:rPr>
      </w:pPr>
      <w:r w:rsidRPr="00C849E0">
        <w:rPr>
          <w:rFonts w:ascii="Arial" w:eastAsia="Times New Roman" w:hAnsi="Arial" w:cs="Arial"/>
          <w:color w:val="666666"/>
          <w:sz w:val="18"/>
          <w:lang w:eastAsia="it-IT"/>
        </w:rPr>
        <w:t xml:space="preserve">Gilberto </w:t>
      </w:r>
      <w:proofErr w:type="spellStart"/>
      <w:r w:rsidRPr="00C849E0">
        <w:rPr>
          <w:rFonts w:ascii="Arial" w:eastAsia="Times New Roman" w:hAnsi="Arial" w:cs="Arial"/>
          <w:color w:val="666666"/>
          <w:sz w:val="18"/>
          <w:lang w:eastAsia="it-IT"/>
        </w:rPr>
        <w:t>Bettinelli</w:t>
      </w:r>
      <w:proofErr w:type="spellEnd"/>
      <w:r w:rsidRPr="00C849E0">
        <w:rPr>
          <w:rFonts w:ascii="Arial" w:eastAsia="Times New Roman" w:hAnsi="Arial" w:cs="Arial"/>
          <w:color w:val="666666"/>
          <w:sz w:val="18"/>
          <w:lang w:eastAsia="it-IT"/>
        </w:rPr>
        <w:t>: 21 Novembre 2013</w:t>
      </w:r>
    </w:p>
    <w:p w:rsidR="001350CC" w:rsidRPr="00203478" w:rsidRDefault="001350CC" w:rsidP="001350CC">
      <w:pPr>
        <w:pStyle w:val="Paragrafoelenco"/>
        <w:spacing w:after="0" w:line="240" w:lineRule="auto"/>
        <w:ind w:left="0"/>
        <w:rPr>
          <w:rFonts w:ascii="Arial" w:eastAsia="Times New Roman" w:hAnsi="Arial" w:cs="Arial"/>
          <w:b/>
          <w:sz w:val="24"/>
          <w:szCs w:val="24"/>
          <w:lang w:eastAsia="zh-CN"/>
        </w:rPr>
      </w:pPr>
      <w:bookmarkStart w:id="0" w:name="_Toc367439686"/>
      <w:r w:rsidRPr="00203478">
        <w:rPr>
          <w:rFonts w:ascii="Arial" w:eastAsia="Times New Roman" w:hAnsi="Arial" w:cs="Arial"/>
          <w:b/>
          <w:sz w:val="24"/>
          <w:szCs w:val="24"/>
          <w:lang w:eastAsia="zh-CN"/>
        </w:rPr>
        <w:t xml:space="preserve">Materie non valutate (per alunni stranieri </w:t>
      </w:r>
      <w:proofErr w:type="spellStart"/>
      <w:r w:rsidRPr="00203478">
        <w:rPr>
          <w:rFonts w:ascii="Arial" w:eastAsia="Times New Roman" w:hAnsi="Arial" w:cs="Arial"/>
          <w:b/>
          <w:sz w:val="24"/>
          <w:szCs w:val="24"/>
          <w:lang w:eastAsia="zh-CN"/>
        </w:rPr>
        <w:t>N.A.I.</w:t>
      </w:r>
      <w:proofErr w:type="spellEnd"/>
      <w:r w:rsidRPr="00203478">
        <w:rPr>
          <w:rFonts w:ascii="Arial" w:eastAsia="Times New Roman" w:hAnsi="Arial" w:cs="Arial"/>
          <w:b/>
          <w:sz w:val="24"/>
          <w:szCs w:val="24"/>
          <w:lang w:eastAsia="zh-CN"/>
        </w:rPr>
        <w:t xml:space="preserve"> Neo Arrivati in Italia):</w:t>
      </w:r>
    </w:p>
    <w:p w:rsidR="001350CC" w:rsidRPr="00203478" w:rsidRDefault="001350CC" w:rsidP="001350CC">
      <w:pPr>
        <w:jc w:val="both"/>
        <w:rPr>
          <w:rFonts w:ascii="Arial" w:hAnsi="Arial" w:cs="Arial"/>
        </w:rPr>
      </w:pPr>
      <w:r w:rsidRPr="00203478">
        <w:rPr>
          <w:rFonts w:ascii="Arial" w:hAnsi="Arial" w:cs="Arial"/>
        </w:rPr>
        <w:t>Per gli alunni stranieri neo arrivati i docenti ritengono sia opportuno astenersi dalla valutazione</w:t>
      </w:r>
      <w:r w:rsidRPr="00203478">
        <w:rPr>
          <w:rFonts w:ascii="Arial" w:hAnsi="Arial" w:cs="Arial"/>
          <w:b/>
        </w:rPr>
        <w:t>, per il primo quadrimestre di frequenza dell’alunno</w:t>
      </w:r>
      <w:r w:rsidRPr="00203478">
        <w:rPr>
          <w:rFonts w:ascii="Arial" w:hAnsi="Arial" w:cs="Arial"/>
        </w:rPr>
        <w:t>, nelle seguenti materie:</w:t>
      </w:r>
    </w:p>
    <w:p w:rsidR="001350CC" w:rsidRPr="00203478" w:rsidRDefault="001350CC" w:rsidP="001350CC">
      <w:pPr>
        <w:jc w:val="both"/>
        <w:rPr>
          <w:rFonts w:ascii="Arial" w:hAnsi="Arial" w:cs="Arial"/>
        </w:rPr>
      </w:pPr>
    </w:p>
    <w:p w:rsidR="001350CC" w:rsidRPr="00203478" w:rsidRDefault="001350CC" w:rsidP="001350CC">
      <w:pPr>
        <w:numPr>
          <w:ilvl w:val="0"/>
          <w:numId w:val="2"/>
        </w:numPr>
        <w:spacing w:after="0" w:line="240" w:lineRule="auto"/>
        <w:jc w:val="both"/>
        <w:rPr>
          <w:rFonts w:ascii="Arial" w:hAnsi="Arial" w:cs="Arial"/>
        </w:rPr>
      </w:pPr>
      <w:r w:rsidRPr="00203478">
        <w:rPr>
          <w:rFonts w:ascii="Arial" w:hAnsi="Arial" w:cs="Arial"/>
        </w:rPr>
        <w:t>Storia</w:t>
      </w:r>
      <w:r w:rsidRPr="00203478">
        <w:rPr>
          <w:rFonts w:ascii="Arial" w:hAnsi="Arial" w:cs="Arial"/>
        </w:rPr>
        <w:tab/>
      </w:r>
      <w:r w:rsidRPr="00203478">
        <w:rPr>
          <w:rFonts w:ascii="Arial" w:hAnsi="Arial" w:cs="Arial"/>
        </w:rPr>
        <w:tab/>
      </w:r>
      <w:r w:rsidRPr="00203478">
        <w:rPr>
          <w:rFonts w:ascii="Arial" w:hAnsi="Arial" w:cs="Arial"/>
        </w:rPr>
        <w:tab/>
      </w:r>
      <w:r w:rsidRPr="00203478">
        <w:rPr>
          <w:rFonts w:ascii="Arial" w:hAnsi="Arial" w:cs="Arial"/>
        </w:rPr>
        <w:tab/>
      </w:r>
      <w:r w:rsidRPr="00203478">
        <w:rPr>
          <w:rFonts w:ascii="Arial" w:hAnsi="Arial" w:cs="Arial"/>
        </w:rPr>
        <w:tab/>
      </w:r>
    </w:p>
    <w:p w:rsidR="001350CC" w:rsidRPr="00203478" w:rsidRDefault="001350CC" w:rsidP="001350CC">
      <w:pPr>
        <w:numPr>
          <w:ilvl w:val="0"/>
          <w:numId w:val="2"/>
        </w:numPr>
        <w:spacing w:after="0" w:line="240" w:lineRule="auto"/>
        <w:jc w:val="both"/>
        <w:rPr>
          <w:rFonts w:ascii="Arial" w:hAnsi="Arial" w:cs="Arial"/>
        </w:rPr>
      </w:pPr>
      <w:r w:rsidRPr="00203478">
        <w:rPr>
          <w:rFonts w:ascii="Arial" w:hAnsi="Arial" w:cs="Arial"/>
        </w:rPr>
        <w:t>Geografia</w:t>
      </w:r>
    </w:p>
    <w:p w:rsidR="001350CC" w:rsidRPr="00203478" w:rsidRDefault="001350CC" w:rsidP="001350CC">
      <w:pPr>
        <w:numPr>
          <w:ilvl w:val="0"/>
          <w:numId w:val="2"/>
        </w:numPr>
        <w:spacing w:after="0" w:line="240" w:lineRule="auto"/>
        <w:jc w:val="both"/>
        <w:rPr>
          <w:rFonts w:ascii="Arial" w:hAnsi="Arial" w:cs="Arial"/>
        </w:rPr>
      </w:pPr>
      <w:r w:rsidRPr="00203478">
        <w:rPr>
          <w:rFonts w:ascii="Arial" w:hAnsi="Arial" w:cs="Arial"/>
        </w:rPr>
        <w:t>Scienze della terra</w:t>
      </w:r>
    </w:p>
    <w:p w:rsidR="001350CC" w:rsidRPr="00203478" w:rsidRDefault="001350CC" w:rsidP="001350CC">
      <w:pPr>
        <w:numPr>
          <w:ilvl w:val="0"/>
          <w:numId w:val="2"/>
        </w:numPr>
        <w:spacing w:after="0" w:line="240" w:lineRule="auto"/>
        <w:jc w:val="both"/>
        <w:rPr>
          <w:rFonts w:ascii="Arial" w:hAnsi="Arial" w:cs="Arial"/>
        </w:rPr>
      </w:pPr>
      <w:r w:rsidRPr="00203478">
        <w:rPr>
          <w:rFonts w:ascii="Arial" w:hAnsi="Arial" w:cs="Arial"/>
        </w:rPr>
        <w:t>Diritto</w:t>
      </w:r>
    </w:p>
    <w:p w:rsidR="001350CC" w:rsidRPr="00203478" w:rsidRDefault="001350CC" w:rsidP="001350CC">
      <w:pPr>
        <w:numPr>
          <w:ilvl w:val="0"/>
          <w:numId w:val="2"/>
        </w:numPr>
        <w:spacing w:after="0" w:line="240" w:lineRule="auto"/>
        <w:jc w:val="both"/>
        <w:rPr>
          <w:rFonts w:ascii="Arial" w:hAnsi="Arial" w:cs="Arial"/>
        </w:rPr>
      </w:pPr>
      <w:r w:rsidRPr="00203478">
        <w:rPr>
          <w:rFonts w:ascii="Arial" w:hAnsi="Arial" w:cs="Arial"/>
        </w:rPr>
        <w:t>Fisica</w:t>
      </w:r>
    </w:p>
    <w:p w:rsidR="001350CC" w:rsidRPr="00203478" w:rsidRDefault="001350CC" w:rsidP="001350CC">
      <w:pPr>
        <w:numPr>
          <w:ilvl w:val="0"/>
          <w:numId w:val="2"/>
        </w:numPr>
        <w:spacing w:after="0" w:line="240" w:lineRule="auto"/>
        <w:jc w:val="both"/>
        <w:rPr>
          <w:rFonts w:ascii="Arial" w:hAnsi="Arial" w:cs="Arial"/>
        </w:rPr>
      </w:pPr>
      <w:proofErr w:type="spellStart"/>
      <w:r w:rsidRPr="00203478">
        <w:rPr>
          <w:rFonts w:ascii="Arial" w:hAnsi="Arial" w:cs="Arial"/>
        </w:rPr>
        <w:t>…………</w:t>
      </w:r>
      <w:proofErr w:type="spellEnd"/>
    </w:p>
    <w:p w:rsidR="001350CC" w:rsidRPr="00203478" w:rsidRDefault="001350CC" w:rsidP="001350CC">
      <w:pPr>
        <w:rPr>
          <w:rFonts w:ascii="Arial" w:hAnsi="Arial" w:cs="Arial"/>
        </w:rPr>
      </w:pPr>
    </w:p>
    <w:p w:rsidR="001350CC" w:rsidRPr="00203478" w:rsidRDefault="001350CC" w:rsidP="001350CC">
      <w:pPr>
        <w:spacing w:before="120"/>
        <w:ind w:left="120"/>
        <w:jc w:val="both"/>
        <w:rPr>
          <w:rFonts w:ascii="Arial" w:hAnsi="Arial" w:cs="Arial"/>
          <w:b/>
        </w:rPr>
      </w:pPr>
      <w:r w:rsidRPr="00203478">
        <w:rPr>
          <w:rFonts w:ascii="Arial" w:hAnsi="Arial" w:cs="Arial"/>
          <w:b/>
        </w:rPr>
        <w:t>INDICAZIONI GENERALI PER LA VERIFICA / VALUTAZIONE</w:t>
      </w:r>
      <w:bookmarkEnd w:id="0"/>
      <w:r w:rsidRPr="00203478">
        <w:rPr>
          <w:rFonts w:ascii="Arial" w:hAnsi="Arial" w:cs="Arial"/>
          <w:b/>
        </w:rPr>
        <w:t xml:space="preserve"> </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Valutare per formare (per orientare il processo di insegnamento-apprendimento)</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 xml:space="preserve">Valorizzare il processo di apprendimento dell’allievo e non valutare solo il </w:t>
      </w:r>
    </w:p>
    <w:p w:rsidR="001350CC" w:rsidRPr="00203478" w:rsidRDefault="001350CC" w:rsidP="001350CC">
      <w:pPr>
        <w:spacing w:before="120"/>
        <w:ind w:left="120" w:firstLine="588"/>
        <w:jc w:val="both"/>
        <w:rPr>
          <w:rFonts w:ascii="Arial" w:hAnsi="Arial" w:cs="Arial"/>
        </w:rPr>
      </w:pPr>
      <w:r w:rsidRPr="00203478">
        <w:rPr>
          <w:rFonts w:ascii="Arial" w:hAnsi="Arial" w:cs="Arial"/>
        </w:rPr>
        <w:t>prodotto/risultato</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Predisporre verifiche scalari</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lastRenderedPageBreak/>
        <w:t>Programmare e concordare le verifiche con l’alunno</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Prevedere verifiche orali a compensazione di quelle scritte</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Far usare strumenti e mediatori didattici nelle prove sia scritte sia orali</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 xml:space="preserve">Favorire un clima di classe sereno e tranquillo, anche dal punto di vista </w:t>
      </w:r>
    </w:p>
    <w:p w:rsidR="001350CC" w:rsidRPr="00203478" w:rsidRDefault="001350CC" w:rsidP="001350CC">
      <w:pPr>
        <w:autoSpaceDE w:val="0"/>
        <w:autoSpaceDN w:val="0"/>
        <w:adjustRightInd w:val="0"/>
        <w:spacing w:before="120"/>
        <w:jc w:val="both"/>
        <w:rPr>
          <w:rFonts w:ascii="Arial" w:hAnsi="Arial" w:cs="Arial"/>
        </w:rPr>
      </w:pPr>
      <w:r w:rsidRPr="00203478">
        <w:rPr>
          <w:rFonts w:ascii="Arial" w:hAnsi="Arial" w:cs="Arial"/>
        </w:rPr>
        <w:t xml:space="preserve">           dell’ambiente fisico (rumori, </w:t>
      </w:r>
      <w:proofErr w:type="spellStart"/>
      <w:r w:rsidRPr="00203478">
        <w:rPr>
          <w:rFonts w:ascii="Arial" w:hAnsi="Arial" w:cs="Arial"/>
        </w:rPr>
        <w:t>luci…</w:t>
      </w:r>
      <w:proofErr w:type="spellEnd"/>
      <w:r w:rsidRPr="00203478">
        <w:rPr>
          <w:rFonts w:ascii="Arial" w:hAnsi="Arial" w:cs="Arial"/>
        </w:rPr>
        <w:t>)</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Rassicurare sulle conseguenze delle valutazioni</w:t>
      </w:r>
    </w:p>
    <w:p w:rsidR="001350CC" w:rsidRPr="00203478" w:rsidRDefault="001350CC" w:rsidP="001350CC">
      <w:pPr>
        <w:spacing w:before="120"/>
        <w:ind w:left="120"/>
        <w:jc w:val="both"/>
        <w:rPr>
          <w:rFonts w:ascii="Arial" w:hAnsi="Arial" w:cs="Arial"/>
          <w:b/>
          <w:color w:val="548DD4"/>
        </w:rPr>
      </w:pPr>
    </w:p>
    <w:p w:rsidR="001350CC" w:rsidRPr="00203478" w:rsidRDefault="001350CC" w:rsidP="001350CC">
      <w:pPr>
        <w:spacing w:before="120"/>
        <w:ind w:left="120"/>
        <w:jc w:val="both"/>
        <w:rPr>
          <w:rFonts w:ascii="Arial" w:hAnsi="Arial" w:cs="Arial"/>
          <w:b/>
        </w:rPr>
      </w:pPr>
      <w:r w:rsidRPr="00203478">
        <w:rPr>
          <w:rFonts w:ascii="Arial" w:hAnsi="Arial" w:cs="Arial"/>
          <w:b/>
        </w:rPr>
        <w:t>PROVE SCRITTE</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 xml:space="preserve">Predisporre verifiche scritte facilitate, accessibili, brevi, strutturate, scalari </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Facilitare la decodifica della consegna e del testo</w:t>
      </w:r>
    </w:p>
    <w:p w:rsidR="001350CC" w:rsidRPr="00203478" w:rsidRDefault="001350CC" w:rsidP="001350CC">
      <w:pPr>
        <w:numPr>
          <w:ilvl w:val="0"/>
          <w:numId w:val="1"/>
        </w:numPr>
        <w:spacing w:before="120" w:after="0" w:line="240" w:lineRule="auto"/>
        <w:ind w:left="120" w:firstLine="0"/>
        <w:jc w:val="both"/>
        <w:rPr>
          <w:rFonts w:ascii="Arial" w:hAnsi="Arial" w:cs="Arial"/>
        </w:rPr>
      </w:pPr>
      <w:r w:rsidRPr="00203478">
        <w:rPr>
          <w:rFonts w:ascii="Arial" w:hAnsi="Arial" w:cs="Arial"/>
        </w:rPr>
        <w:t>Valutare tenendo conto maggiormente del contenuto che della forma</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Introdurre prove informatizzate</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Programmare tempi più lunghi per l’esecuzione delle prove</w:t>
      </w:r>
    </w:p>
    <w:p w:rsidR="001350CC" w:rsidRPr="00203478" w:rsidRDefault="001350CC" w:rsidP="001350CC">
      <w:pPr>
        <w:numPr>
          <w:ilvl w:val="0"/>
          <w:numId w:val="1"/>
        </w:numPr>
        <w:autoSpaceDE w:val="0"/>
        <w:autoSpaceDN w:val="0"/>
        <w:adjustRightInd w:val="0"/>
        <w:spacing w:before="120" w:after="0" w:line="240" w:lineRule="auto"/>
        <w:ind w:left="120" w:firstLine="0"/>
        <w:jc w:val="both"/>
        <w:rPr>
          <w:rFonts w:ascii="Arial" w:hAnsi="Arial" w:cs="Arial"/>
        </w:rPr>
      </w:pPr>
      <w:r w:rsidRPr="00203478">
        <w:rPr>
          <w:rFonts w:ascii="Arial" w:hAnsi="Arial" w:cs="Arial"/>
        </w:rPr>
        <w:t>Uso del dizionario bilingue</w:t>
      </w:r>
    </w:p>
    <w:p w:rsidR="001350CC" w:rsidRPr="00203478" w:rsidRDefault="001350CC" w:rsidP="001350CC">
      <w:pPr>
        <w:autoSpaceDE w:val="0"/>
        <w:autoSpaceDN w:val="0"/>
        <w:adjustRightInd w:val="0"/>
        <w:spacing w:before="120"/>
        <w:ind w:left="120"/>
        <w:jc w:val="both"/>
        <w:rPr>
          <w:rFonts w:ascii="Arial" w:hAnsi="Arial" w:cs="Arial"/>
        </w:rPr>
      </w:pPr>
    </w:p>
    <w:p w:rsidR="001350CC" w:rsidRPr="00203478" w:rsidRDefault="001350CC" w:rsidP="001350CC">
      <w:pPr>
        <w:autoSpaceDE w:val="0"/>
        <w:autoSpaceDN w:val="0"/>
        <w:adjustRightInd w:val="0"/>
        <w:spacing w:before="120"/>
        <w:jc w:val="both"/>
        <w:rPr>
          <w:rFonts w:ascii="Arial" w:hAnsi="Arial" w:cs="Arial"/>
          <w:b/>
        </w:rPr>
      </w:pPr>
      <w:r w:rsidRPr="00203478">
        <w:rPr>
          <w:rFonts w:ascii="Arial" w:hAnsi="Arial" w:cs="Arial"/>
          <w:b/>
        </w:rPr>
        <w:t>PROVE ORALI</w:t>
      </w:r>
    </w:p>
    <w:p w:rsidR="001350CC" w:rsidRPr="00203478" w:rsidRDefault="001350CC" w:rsidP="001350CC">
      <w:pPr>
        <w:numPr>
          <w:ilvl w:val="0"/>
          <w:numId w:val="3"/>
        </w:numPr>
        <w:autoSpaceDE w:val="0"/>
        <w:autoSpaceDN w:val="0"/>
        <w:adjustRightInd w:val="0"/>
        <w:spacing w:before="120" w:after="0" w:line="240" w:lineRule="auto"/>
        <w:jc w:val="both"/>
        <w:rPr>
          <w:rFonts w:ascii="Arial" w:hAnsi="Arial" w:cs="Arial"/>
        </w:rPr>
      </w:pPr>
      <w:r w:rsidRPr="00203478">
        <w:rPr>
          <w:rFonts w:ascii="Arial" w:hAnsi="Arial" w:cs="Arial"/>
        </w:rPr>
        <w:t>Interrogazioni programmate</w:t>
      </w:r>
    </w:p>
    <w:p w:rsidR="001350CC" w:rsidRPr="00203478" w:rsidRDefault="001350CC" w:rsidP="001350CC">
      <w:pPr>
        <w:numPr>
          <w:ilvl w:val="0"/>
          <w:numId w:val="3"/>
        </w:numPr>
        <w:autoSpaceDE w:val="0"/>
        <w:autoSpaceDN w:val="0"/>
        <w:adjustRightInd w:val="0"/>
        <w:spacing w:before="120" w:after="0" w:line="240" w:lineRule="auto"/>
        <w:jc w:val="both"/>
        <w:rPr>
          <w:rFonts w:ascii="Arial" w:hAnsi="Arial" w:cs="Arial"/>
        </w:rPr>
      </w:pPr>
      <w:r w:rsidRPr="00203478">
        <w:rPr>
          <w:rFonts w:ascii="Arial" w:hAnsi="Arial" w:cs="Arial"/>
        </w:rPr>
        <w:t>Gestione flessibile dei tempi nelle verifiche orali</w:t>
      </w:r>
    </w:p>
    <w:p w:rsidR="001350CC" w:rsidRPr="00203478" w:rsidRDefault="001350CC" w:rsidP="001350CC">
      <w:pPr>
        <w:numPr>
          <w:ilvl w:val="0"/>
          <w:numId w:val="3"/>
        </w:numPr>
        <w:autoSpaceDE w:val="0"/>
        <w:autoSpaceDN w:val="0"/>
        <w:adjustRightInd w:val="0"/>
        <w:spacing w:before="120" w:after="0" w:line="240" w:lineRule="auto"/>
        <w:jc w:val="both"/>
        <w:rPr>
          <w:rFonts w:ascii="Arial" w:hAnsi="Arial" w:cs="Arial"/>
        </w:rPr>
      </w:pPr>
      <w:r w:rsidRPr="00203478">
        <w:rPr>
          <w:rFonts w:ascii="Arial" w:hAnsi="Arial" w:cs="Arial"/>
        </w:rPr>
        <w:t xml:space="preserve">Valorizzazione del contenuto nell’esposizione orale, tenendo conto di eventuali difficoltà </w:t>
      </w:r>
      <w:proofErr w:type="spellStart"/>
      <w:r w:rsidRPr="00203478">
        <w:rPr>
          <w:rFonts w:ascii="Arial" w:hAnsi="Arial" w:cs="Arial"/>
        </w:rPr>
        <w:t>linguistico-espressive</w:t>
      </w:r>
      <w:proofErr w:type="spellEnd"/>
    </w:p>
    <w:p w:rsidR="001350CC" w:rsidRPr="00203478" w:rsidRDefault="001350CC" w:rsidP="001350CC">
      <w:pPr>
        <w:numPr>
          <w:ilvl w:val="0"/>
          <w:numId w:val="3"/>
        </w:numPr>
        <w:autoSpaceDE w:val="0"/>
        <w:autoSpaceDN w:val="0"/>
        <w:adjustRightInd w:val="0"/>
        <w:spacing w:before="120" w:after="0" w:line="240" w:lineRule="auto"/>
        <w:jc w:val="both"/>
        <w:rPr>
          <w:rFonts w:ascii="Arial" w:hAnsi="Arial" w:cs="Arial"/>
        </w:rPr>
      </w:pPr>
      <w:r w:rsidRPr="00203478">
        <w:rPr>
          <w:rFonts w:ascii="Arial" w:hAnsi="Arial" w:cs="Arial"/>
        </w:rPr>
        <w:t>Gestione delle interrogazioni tenendo conto della personalità e del carattere degli studenti, nonché del contesto classe (timidezza a parlare in pubblico, paura di sbagliare, vergogna per l’eventualità di essere derisi dai compagni, ecc.). All’occorrenza interrogare in piccoli gruppi o al posto avvicinandosi, senza obbligare lo studente a parlare a voce alta.</w:t>
      </w:r>
    </w:p>
    <w:p w:rsidR="001350CC" w:rsidRPr="00203478" w:rsidRDefault="001350CC" w:rsidP="001350CC">
      <w:pPr>
        <w:ind w:left="120"/>
        <w:jc w:val="both"/>
        <w:rPr>
          <w:rFonts w:ascii="Arial" w:hAnsi="Arial" w:cs="Arial"/>
          <w:b/>
          <w:color w:val="548DD4"/>
          <w:sz w:val="28"/>
          <w:szCs w:val="28"/>
        </w:rPr>
      </w:pPr>
    </w:p>
    <w:p w:rsidR="00C224E9" w:rsidRDefault="00C224E9"/>
    <w:sectPr w:rsidR="00C224E9" w:rsidSect="00C224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FCD"/>
    <w:multiLevelType w:val="hybridMultilevel"/>
    <w:tmpl w:val="4AD0985E"/>
    <w:lvl w:ilvl="0" w:tplc="DBB447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6F58B3"/>
    <w:multiLevelType w:val="hybridMultilevel"/>
    <w:tmpl w:val="2E3AABCC"/>
    <w:lvl w:ilvl="0" w:tplc="04100003">
      <w:start w:val="1"/>
      <w:numFmt w:val="bullet"/>
      <w:lvlText w:val="o"/>
      <w:lvlJc w:val="left"/>
      <w:pPr>
        <w:ind w:left="480" w:hanging="360"/>
      </w:pPr>
      <w:rPr>
        <w:rFonts w:ascii="Courier New" w:hAnsi="Courier New" w:cs="Courier New"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2">
    <w:nsid w:val="6F95010B"/>
    <w:multiLevelType w:val="hybridMultilevel"/>
    <w:tmpl w:val="ACF01D3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49E0"/>
    <w:rsid w:val="001350CC"/>
    <w:rsid w:val="00BC37B2"/>
    <w:rsid w:val="00C224E9"/>
    <w:rsid w:val="00C849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4E9"/>
  </w:style>
  <w:style w:type="paragraph" w:styleId="Titolo1">
    <w:name w:val="heading 1"/>
    <w:basedOn w:val="Normale"/>
    <w:link w:val="Titolo1Carattere"/>
    <w:uiPriority w:val="9"/>
    <w:qFormat/>
    <w:rsid w:val="00C84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849E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49E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849E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849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49E0"/>
    <w:rPr>
      <w:b/>
      <w:bCs/>
    </w:rPr>
  </w:style>
  <w:style w:type="character" w:customStyle="1" w:styleId="autore">
    <w:name w:val="autore"/>
    <w:basedOn w:val="Carpredefinitoparagrafo"/>
    <w:rsid w:val="00C849E0"/>
  </w:style>
  <w:style w:type="paragraph" w:styleId="Testofumetto">
    <w:name w:val="Balloon Text"/>
    <w:basedOn w:val="Normale"/>
    <w:link w:val="TestofumettoCarattere"/>
    <w:uiPriority w:val="99"/>
    <w:semiHidden/>
    <w:unhideWhenUsed/>
    <w:rsid w:val="00C849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9E0"/>
    <w:rPr>
      <w:rFonts w:ascii="Tahoma" w:hAnsi="Tahoma" w:cs="Tahoma"/>
      <w:sz w:val="16"/>
      <w:szCs w:val="16"/>
    </w:rPr>
  </w:style>
  <w:style w:type="paragraph" w:styleId="Paragrafoelenco">
    <w:name w:val="List Paragraph"/>
    <w:basedOn w:val="Normale"/>
    <w:qFormat/>
    <w:rsid w:val="001350C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654082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0"/>
          <w:divBdr>
            <w:top w:val="none" w:sz="0" w:space="0" w:color="auto"/>
            <w:left w:val="none" w:sz="0" w:space="0" w:color="auto"/>
            <w:bottom w:val="none" w:sz="0" w:space="0" w:color="auto"/>
            <w:right w:val="none" w:sz="0" w:space="0" w:color="auto"/>
          </w:divBdr>
        </w:div>
        <w:div w:id="595746717">
          <w:marLeft w:val="0"/>
          <w:marRight w:val="0"/>
          <w:marTop w:val="0"/>
          <w:marBottom w:val="0"/>
          <w:divBdr>
            <w:top w:val="none" w:sz="0" w:space="0" w:color="auto"/>
            <w:left w:val="none" w:sz="0" w:space="0" w:color="auto"/>
            <w:bottom w:val="none" w:sz="0" w:space="0" w:color="auto"/>
            <w:right w:val="none" w:sz="0" w:space="0" w:color="auto"/>
          </w:divBdr>
          <w:divsChild>
            <w:div w:id="682367557">
              <w:marLeft w:val="0"/>
              <w:marRight w:val="0"/>
              <w:marTop w:val="0"/>
              <w:marBottom w:val="360"/>
              <w:divBdr>
                <w:top w:val="none" w:sz="0" w:space="0" w:color="auto"/>
                <w:left w:val="none" w:sz="0" w:space="0" w:color="auto"/>
                <w:bottom w:val="none" w:sz="0" w:space="0" w:color="auto"/>
                <w:right w:val="none" w:sz="0" w:space="0" w:color="auto"/>
              </w:divBdr>
            </w:div>
            <w:div w:id="370686332">
              <w:marLeft w:val="0"/>
              <w:marRight w:val="0"/>
              <w:marTop w:val="0"/>
              <w:marBottom w:val="0"/>
              <w:divBdr>
                <w:top w:val="none" w:sz="0" w:space="0" w:color="auto"/>
                <w:left w:val="none" w:sz="0" w:space="0" w:color="auto"/>
                <w:bottom w:val="none" w:sz="0" w:space="0" w:color="auto"/>
                <w:right w:val="none" w:sz="0" w:space="0" w:color="auto"/>
              </w:divBdr>
              <w:divsChild>
                <w:div w:id="1317495652">
                  <w:marLeft w:val="0"/>
                  <w:marRight w:val="225"/>
                  <w:marTop w:val="0"/>
                  <w:marBottom w:val="225"/>
                  <w:divBdr>
                    <w:top w:val="none" w:sz="0" w:space="0" w:color="auto"/>
                    <w:left w:val="none" w:sz="0" w:space="0" w:color="auto"/>
                    <w:bottom w:val="none" w:sz="0" w:space="0" w:color="auto"/>
                    <w:right w:val="none" w:sz="0" w:space="0" w:color="auto"/>
                  </w:divBdr>
                </w:div>
              </w:divsChild>
            </w:div>
            <w:div w:id="203761090">
              <w:marLeft w:val="0"/>
              <w:marRight w:val="0"/>
              <w:marTop w:val="0"/>
              <w:marBottom w:val="300"/>
              <w:divBdr>
                <w:top w:val="none" w:sz="0" w:space="0" w:color="auto"/>
                <w:left w:val="none" w:sz="0" w:space="0" w:color="auto"/>
                <w:bottom w:val="none" w:sz="0" w:space="0" w:color="auto"/>
                <w:right w:val="none" w:sz="0" w:space="0" w:color="auto"/>
              </w:divBdr>
              <w:divsChild>
                <w:div w:id="14869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2018-01-18T18:05:00Z</dcterms:created>
  <dcterms:modified xsi:type="dcterms:W3CDTF">2018-01-18T18:05:00Z</dcterms:modified>
</cp:coreProperties>
</file>